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359" w:rsidRPr="008A0359" w:rsidRDefault="008A0359" w:rsidP="008A0359">
      <w:pPr>
        <w:tabs>
          <w:tab w:val="center" w:pos="4677"/>
          <w:tab w:val="left" w:pos="79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0359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8A0359" w:rsidRPr="008A0359" w:rsidRDefault="00D96005" w:rsidP="008A0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Лидского сельского</w:t>
      </w:r>
      <w:r w:rsidR="008A0359" w:rsidRPr="008A0359">
        <w:rPr>
          <w:rFonts w:ascii="Times New Roman" w:eastAsia="Times New Roman" w:hAnsi="Times New Roman" w:cs="Times New Roman"/>
          <w:b/>
          <w:sz w:val="28"/>
          <w:szCs w:val="28"/>
        </w:rPr>
        <w:t xml:space="preserve">  поселения</w:t>
      </w:r>
    </w:p>
    <w:p w:rsidR="008A0359" w:rsidRPr="008A0359" w:rsidRDefault="008A0359" w:rsidP="008A0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8A0359">
        <w:rPr>
          <w:rFonts w:ascii="Times New Roman" w:eastAsia="Times New Roman" w:hAnsi="Times New Roman" w:cs="Times New Roman"/>
          <w:b/>
          <w:sz w:val="28"/>
          <w:szCs w:val="28"/>
        </w:rPr>
        <w:t>Бокситогорского</w:t>
      </w:r>
      <w:proofErr w:type="spellEnd"/>
      <w:r w:rsidRPr="008A0359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Ленинградской области</w:t>
      </w:r>
    </w:p>
    <w:p w:rsidR="008A0359" w:rsidRPr="008A0359" w:rsidRDefault="008A0359" w:rsidP="008A0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0359" w:rsidRPr="008A0359" w:rsidRDefault="008A0359" w:rsidP="008A035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A0359" w:rsidRPr="008A0359" w:rsidRDefault="008A0359" w:rsidP="008A0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32"/>
        </w:rPr>
      </w:pPr>
      <w:r w:rsidRPr="008A0359">
        <w:rPr>
          <w:rFonts w:ascii="Times New Roman" w:eastAsia="Times New Roman" w:hAnsi="Times New Roman" w:cs="Times New Roman"/>
          <w:b/>
          <w:spacing w:val="60"/>
          <w:sz w:val="32"/>
          <w:szCs w:val="32"/>
        </w:rPr>
        <w:t>ПОСТАНОВЛЕНИЕ</w:t>
      </w:r>
    </w:p>
    <w:p w:rsidR="008A0359" w:rsidRPr="008A0359" w:rsidRDefault="008A0359" w:rsidP="008A0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0359" w:rsidRPr="008A0359" w:rsidRDefault="008A0359" w:rsidP="008A0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0359" w:rsidRPr="008A0359" w:rsidRDefault="008A0359" w:rsidP="008A03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0359">
        <w:rPr>
          <w:rFonts w:ascii="Times New Roman" w:eastAsia="Times New Roman" w:hAnsi="Times New Roman" w:cs="Times New Roman"/>
          <w:sz w:val="28"/>
          <w:szCs w:val="28"/>
        </w:rPr>
        <w:t xml:space="preserve">  3</w:t>
      </w:r>
      <w:r w:rsidR="003E662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03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Pr="008A0359">
        <w:rPr>
          <w:rFonts w:ascii="Times New Roman" w:eastAsia="Times New Roman" w:hAnsi="Times New Roman" w:cs="Times New Roman"/>
          <w:sz w:val="28"/>
          <w:szCs w:val="28"/>
        </w:rPr>
        <w:t xml:space="preserve">  202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0359">
        <w:rPr>
          <w:rFonts w:ascii="Times New Roman" w:eastAsia="Times New Roman" w:hAnsi="Times New Roman" w:cs="Times New Roman"/>
          <w:sz w:val="28"/>
          <w:szCs w:val="28"/>
        </w:rPr>
        <w:t xml:space="preserve"> года   </w:t>
      </w:r>
      <w:r w:rsidR="00D96005">
        <w:rPr>
          <w:rFonts w:ascii="Times New Roman" w:eastAsia="Times New Roman" w:hAnsi="Times New Roman" w:cs="Times New Roman"/>
          <w:sz w:val="28"/>
          <w:szCs w:val="28"/>
        </w:rPr>
        <w:t xml:space="preserve">                  п. Заборье</w:t>
      </w:r>
      <w:r w:rsidRPr="008A035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№  </w:t>
      </w:r>
      <w:r w:rsidR="00187C36">
        <w:rPr>
          <w:rFonts w:ascii="Times New Roman" w:eastAsia="Times New Roman" w:hAnsi="Times New Roman" w:cs="Times New Roman"/>
          <w:sz w:val="28"/>
          <w:szCs w:val="28"/>
        </w:rPr>
        <w:t>191</w:t>
      </w:r>
    </w:p>
    <w:p w:rsidR="008A0359" w:rsidRPr="008A0359" w:rsidRDefault="008A0359" w:rsidP="008A03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7B82" w:rsidRDefault="008A0359" w:rsidP="008A03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0359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 xml:space="preserve">Об утверждении </w:t>
      </w:r>
      <w:proofErr w:type="gramStart"/>
      <w:r w:rsidRPr="008A0359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Методики  проведения оценки качества финансового менеджмента главных распорядит</w:t>
      </w:r>
      <w:r w:rsidR="00D96005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елей средств бюджета</w:t>
      </w:r>
      <w:proofErr w:type="gramEnd"/>
      <w:r w:rsidR="00D96005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 xml:space="preserve"> Лидского сельского </w:t>
      </w:r>
      <w:r w:rsidRPr="008A0359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 xml:space="preserve">поселения </w:t>
      </w:r>
      <w:proofErr w:type="spellStart"/>
      <w:r w:rsidRPr="008A0359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>Бокситогорского</w:t>
      </w:r>
      <w:proofErr w:type="spellEnd"/>
      <w:r w:rsidRPr="008A0359">
        <w:rPr>
          <w:rFonts w:ascii="Times New Roman" w:eastAsia="Times New Roman" w:hAnsi="Times New Roman" w:cs="Times New Roman"/>
          <w:b/>
          <w:bCs/>
          <w:position w:val="-2"/>
          <w:sz w:val="28"/>
          <w:szCs w:val="28"/>
        </w:rPr>
        <w:t xml:space="preserve"> муниципального района Ленинградской области  </w:t>
      </w:r>
    </w:p>
    <w:p w:rsidR="00A43B90" w:rsidRDefault="00A43B90" w:rsidP="005C76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3B90" w:rsidRPr="0001170F" w:rsidRDefault="00A43B90" w:rsidP="005C76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4DA7" w:rsidRPr="00A43B90" w:rsidRDefault="004F7B82" w:rsidP="005C7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B90">
        <w:rPr>
          <w:rFonts w:ascii="Times New Roman" w:hAnsi="Times New Roman" w:cs="Times New Roman"/>
          <w:sz w:val="28"/>
          <w:szCs w:val="28"/>
        </w:rPr>
        <w:tab/>
      </w:r>
      <w:r w:rsidR="00D54DA7" w:rsidRPr="00A43B90">
        <w:rPr>
          <w:rFonts w:ascii="Times New Roman" w:hAnsi="Times New Roman" w:cs="Times New Roman"/>
          <w:sz w:val="28"/>
          <w:szCs w:val="28"/>
        </w:rPr>
        <w:t>В целях повышения эффективности и качества управления средствами бюджета</w:t>
      </w:r>
      <w:r w:rsidR="00D96005">
        <w:rPr>
          <w:rFonts w:ascii="Times New Roman" w:hAnsi="Times New Roman" w:cs="Times New Roman"/>
          <w:sz w:val="28"/>
          <w:szCs w:val="28"/>
        </w:rPr>
        <w:t xml:space="preserve"> Лидского сельского</w:t>
      </w:r>
      <w:r w:rsidR="008A035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D54DA7" w:rsidRPr="00A43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4DA7" w:rsidRPr="00A43B90">
        <w:rPr>
          <w:rFonts w:ascii="Times New Roman" w:hAnsi="Times New Roman" w:cs="Times New Roman"/>
          <w:sz w:val="28"/>
          <w:szCs w:val="28"/>
        </w:rPr>
        <w:t>Бокситогорского</w:t>
      </w:r>
      <w:proofErr w:type="spellEnd"/>
      <w:r w:rsidR="00D54DA7" w:rsidRPr="00A43B90"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D54DA7" w:rsidRPr="00A43B90" w:rsidRDefault="00D54DA7" w:rsidP="005C76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4DA7" w:rsidRPr="00A43B90" w:rsidRDefault="00D54DA7" w:rsidP="005C76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B90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8" w:history="1">
        <w:r w:rsidRPr="00A43B90">
          <w:rPr>
            <w:rFonts w:ascii="Times New Roman" w:hAnsi="Times New Roman" w:cs="Times New Roman"/>
            <w:sz w:val="28"/>
            <w:szCs w:val="28"/>
          </w:rPr>
          <w:t>Методику</w:t>
        </w:r>
      </w:hyperlink>
      <w:r w:rsidRPr="00A43B90">
        <w:rPr>
          <w:rFonts w:ascii="Times New Roman" w:hAnsi="Times New Roman" w:cs="Times New Roman"/>
          <w:sz w:val="28"/>
          <w:szCs w:val="28"/>
        </w:rPr>
        <w:t xml:space="preserve"> проведения оценки качества финансового менеджмента главных распорядителей средств бюджета </w:t>
      </w:r>
      <w:r w:rsidR="00D96005">
        <w:rPr>
          <w:rFonts w:ascii="Times New Roman" w:hAnsi="Times New Roman" w:cs="Times New Roman"/>
          <w:sz w:val="28"/>
          <w:szCs w:val="28"/>
        </w:rPr>
        <w:t>Лидского сельского поселения</w:t>
      </w:r>
      <w:r w:rsidR="00D96005" w:rsidRPr="00A43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A0359" w:rsidRPr="008A0359">
        <w:rPr>
          <w:rFonts w:ascii="Times New Roman" w:hAnsi="Times New Roman" w:cs="Times New Roman"/>
          <w:sz w:val="28"/>
          <w:szCs w:val="28"/>
        </w:rPr>
        <w:t>поселения</w:t>
      </w:r>
      <w:proofErr w:type="spellEnd"/>
      <w:proofErr w:type="gramEnd"/>
      <w:r w:rsidR="008A0359" w:rsidRPr="008A03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3B90">
        <w:rPr>
          <w:rFonts w:ascii="Times New Roman" w:hAnsi="Times New Roman" w:cs="Times New Roman"/>
          <w:sz w:val="28"/>
          <w:szCs w:val="28"/>
        </w:rPr>
        <w:t>Бокситогорского</w:t>
      </w:r>
      <w:proofErr w:type="spellEnd"/>
      <w:r w:rsidRPr="00A43B90">
        <w:rPr>
          <w:rFonts w:ascii="Times New Roman" w:hAnsi="Times New Roman" w:cs="Times New Roman"/>
          <w:sz w:val="28"/>
          <w:szCs w:val="28"/>
        </w:rPr>
        <w:t xml:space="preserve"> муниципального района в соответствии с Приложением.</w:t>
      </w:r>
    </w:p>
    <w:p w:rsidR="00D54DA7" w:rsidRPr="00A43B90" w:rsidRDefault="00D54DA7" w:rsidP="005C76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4DA7" w:rsidRDefault="00D54DA7" w:rsidP="005C76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3B90">
        <w:rPr>
          <w:rFonts w:ascii="Times New Roman" w:hAnsi="Times New Roman" w:cs="Times New Roman"/>
          <w:sz w:val="28"/>
          <w:szCs w:val="28"/>
        </w:rPr>
        <w:t xml:space="preserve">2. Оценка </w:t>
      </w:r>
      <w:proofErr w:type="gramStart"/>
      <w:r w:rsidRPr="00A43B90">
        <w:rPr>
          <w:rFonts w:ascii="Times New Roman" w:hAnsi="Times New Roman" w:cs="Times New Roman"/>
          <w:sz w:val="28"/>
          <w:szCs w:val="28"/>
        </w:rPr>
        <w:t>качества финансового менеджмента главных распорядителей средств бюджета</w:t>
      </w:r>
      <w:proofErr w:type="gramEnd"/>
      <w:r w:rsidRPr="00A43B90">
        <w:rPr>
          <w:rFonts w:ascii="Times New Roman" w:hAnsi="Times New Roman" w:cs="Times New Roman"/>
          <w:sz w:val="28"/>
          <w:szCs w:val="28"/>
        </w:rPr>
        <w:t xml:space="preserve"> </w:t>
      </w:r>
      <w:r w:rsidR="00D96005">
        <w:rPr>
          <w:rFonts w:ascii="Times New Roman" w:hAnsi="Times New Roman" w:cs="Times New Roman"/>
          <w:sz w:val="28"/>
          <w:szCs w:val="28"/>
        </w:rPr>
        <w:t xml:space="preserve">Лидского сельского </w:t>
      </w:r>
      <w:r w:rsidR="008A0359" w:rsidRPr="008A0359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A43B90">
        <w:rPr>
          <w:rFonts w:ascii="Times New Roman" w:hAnsi="Times New Roman" w:cs="Times New Roman"/>
          <w:sz w:val="28"/>
          <w:szCs w:val="28"/>
        </w:rPr>
        <w:t>Бокситогорского</w:t>
      </w:r>
      <w:proofErr w:type="spellEnd"/>
      <w:r w:rsidRPr="00A43B90">
        <w:rPr>
          <w:rFonts w:ascii="Times New Roman" w:hAnsi="Times New Roman" w:cs="Times New Roman"/>
          <w:sz w:val="28"/>
          <w:szCs w:val="28"/>
        </w:rPr>
        <w:t xml:space="preserve"> муниципального района проводится с использованием данных, находящихся в распоряжении </w:t>
      </w:r>
      <w:r w:rsidR="008A0359">
        <w:rPr>
          <w:rFonts w:ascii="Times New Roman" w:hAnsi="Times New Roman" w:cs="Times New Roman"/>
          <w:sz w:val="28"/>
          <w:szCs w:val="28"/>
        </w:rPr>
        <w:t>финансово</w:t>
      </w:r>
      <w:r w:rsidR="00D96005">
        <w:rPr>
          <w:rFonts w:ascii="Times New Roman" w:hAnsi="Times New Roman" w:cs="Times New Roman"/>
          <w:sz w:val="28"/>
          <w:szCs w:val="28"/>
        </w:rPr>
        <w:t xml:space="preserve"> </w:t>
      </w:r>
      <w:r w:rsidR="008A0359">
        <w:rPr>
          <w:rFonts w:ascii="Times New Roman" w:hAnsi="Times New Roman" w:cs="Times New Roman"/>
          <w:sz w:val="28"/>
          <w:szCs w:val="28"/>
        </w:rPr>
        <w:t xml:space="preserve">- экономического сектора </w:t>
      </w:r>
      <w:r w:rsidRPr="00A43B9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8A0359" w:rsidRPr="008A0359">
        <w:t xml:space="preserve"> </w:t>
      </w:r>
      <w:r w:rsidR="00D96005">
        <w:rPr>
          <w:rFonts w:ascii="Times New Roman" w:hAnsi="Times New Roman" w:cs="Times New Roman"/>
          <w:sz w:val="28"/>
          <w:szCs w:val="28"/>
        </w:rPr>
        <w:t xml:space="preserve">Лидского </w:t>
      </w:r>
      <w:r w:rsidR="008A0359" w:rsidRPr="008A0359">
        <w:rPr>
          <w:rFonts w:ascii="Times New Roman" w:hAnsi="Times New Roman" w:cs="Times New Roman"/>
          <w:sz w:val="28"/>
          <w:szCs w:val="28"/>
        </w:rPr>
        <w:t>поселения</w:t>
      </w:r>
      <w:r w:rsidRPr="00A43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3B90">
        <w:rPr>
          <w:rFonts w:ascii="Times New Roman" w:hAnsi="Times New Roman" w:cs="Times New Roman"/>
          <w:sz w:val="28"/>
          <w:szCs w:val="28"/>
        </w:rPr>
        <w:t>Бокситогорского</w:t>
      </w:r>
      <w:proofErr w:type="spellEnd"/>
      <w:r w:rsidRPr="00A43B9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513EA" w:rsidRPr="00A43B90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8A0359">
        <w:rPr>
          <w:rFonts w:ascii="Times New Roman" w:hAnsi="Times New Roman" w:cs="Times New Roman"/>
          <w:sz w:val="28"/>
          <w:szCs w:val="28"/>
        </w:rPr>
        <w:t>ФЭС</w:t>
      </w:r>
      <w:r w:rsidR="00B513EA" w:rsidRPr="00A43B90">
        <w:rPr>
          <w:rFonts w:ascii="Times New Roman" w:hAnsi="Times New Roman" w:cs="Times New Roman"/>
          <w:sz w:val="28"/>
          <w:szCs w:val="28"/>
        </w:rPr>
        <w:t>)</w:t>
      </w:r>
      <w:r w:rsidRPr="00A43B90">
        <w:rPr>
          <w:rFonts w:ascii="Times New Roman" w:hAnsi="Times New Roman" w:cs="Times New Roman"/>
          <w:sz w:val="28"/>
          <w:szCs w:val="28"/>
        </w:rPr>
        <w:t>.</w:t>
      </w:r>
    </w:p>
    <w:p w:rsidR="00B04611" w:rsidRDefault="00B04611" w:rsidP="005C76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04611" w:rsidRDefault="00B04611" w:rsidP="00B0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Оценке качества финансового менеджмента подлежат главные распорядители бюджетных средств </w:t>
      </w:r>
      <w:r w:rsidR="00D96005">
        <w:rPr>
          <w:rFonts w:ascii="Times New Roman" w:hAnsi="Times New Roman" w:cs="Times New Roman"/>
          <w:sz w:val="28"/>
          <w:szCs w:val="28"/>
        </w:rPr>
        <w:t xml:space="preserve">Лидского </w:t>
      </w:r>
      <w:r w:rsidR="002455E8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 (дале</w:t>
      </w:r>
      <w:proofErr w:type="gramStart"/>
      <w:r w:rsidRPr="00B04611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 ГРБС), перечень </w:t>
      </w:r>
      <w:proofErr w:type="gramStart"/>
      <w:r w:rsidRPr="00B04611">
        <w:rPr>
          <w:rFonts w:ascii="Times New Roman" w:eastAsia="Times New Roman" w:hAnsi="Times New Roman" w:cs="Times New Roman"/>
          <w:sz w:val="28"/>
          <w:szCs w:val="28"/>
        </w:rPr>
        <w:t>которых</w:t>
      </w:r>
      <w:proofErr w:type="gramEnd"/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 утвержден решением о бюджете</w:t>
      </w:r>
      <w:r w:rsidR="002455E8">
        <w:rPr>
          <w:rFonts w:ascii="Times New Roman" w:eastAsia="Times New Roman" w:hAnsi="Times New Roman" w:cs="Times New Roman"/>
          <w:sz w:val="28"/>
          <w:szCs w:val="28"/>
        </w:rPr>
        <w:t xml:space="preserve"> на отчетный финансовый год и плановый период.</w:t>
      </w:r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4611" w:rsidRPr="00B04611" w:rsidRDefault="00B04611" w:rsidP="00B0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611" w:rsidRDefault="00B04611" w:rsidP="00B04611">
      <w:pPr>
        <w:tabs>
          <w:tab w:val="left" w:pos="708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611">
        <w:rPr>
          <w:rFonts w:ascii="Times New Roman" w:eastAsia="Times New Roman" w:hAnsi="Times New Roman" w:cs="Times New Roman"/>
          <w:sz w:val="28"/>
          <w:szCs w:val="28"/>
        </w:rPr>
        <w:t>4. Сводная оценка качества финансового менеджмента ГРБС осуществляется как сумма оценок по каждой группе показателей.</w:t>
      </w:r>
    </w:p>
    <w:p w:rsidR="00B04611" w:rsidRPr="00B04611" w:rsidRDefault="00B04611" w:rsidP="00B04611">
      <w:pPr>
        <w:tabs>
          <w:tab w:val="left" w:pos="708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611" w:rsidRDefault="00B04611" w:rsidP="00B04611">
      <w:pPr>
        <w:tabs>
          <w:tab w:val="left" w:pos="708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611">
        <w:rPr>
          <w:rFonts w:ascii="Times New Roman" w:eastAsia="Times New Roman" w:hAnsi="Times New Roman" w:cs="Times New Roman"/>
          <w:sz w:val="28"/>
          <w:szCs w:val="28"/>
        </w:rPr>
        <w:t>5. Оценка качества финансового менеджмента ГРБС осуществляется ФЭ</w:t>
      </w:r>
      <w:r w:rsidR="002455E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методикой </w:t>
      </w:r>
      <w:proofErr w:type="gramStart"/>
      <w:r w:rsidRPr="00B04611">
        <w:rPr>
          <w:rFonts w:ascii="Times New Roman" w:eastAsia="Times New Roman" w:hAnsi="Times New Roman" w:cs="Times New Roman"/>
          <w:sz w:val="28"/>
          <w:szCs w:val="28"/>
        </w:rPr>
        <w:t>формирования ежегодного рейтинга главных распорядителей средств бюджета</w:t>
      </w:r>
      <w:proofErr w:type="gramEnd"/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6005">
        <w:rPr>
          <w:rFonts w:ascii="Times New Roman" w:hAnsi="Times New Roman" w:cs="Times New Roman"/>
          <w:sz w:val="28"/>
          <w:szCs w:val="28"/>
        </w:rPr>
        <w:t xml:space="preserve">Лидского сельского </w:t>
      </w:r>
      <w:r w:rsidR="00D96005" w:rsidRPr="00A43B90">
        <w:rPr>
          <w:rFonts w:ascii="Times New Roman" w:hAnsi="Times New Roman" w:cs="Times New Roman"/>
          <w:sz w:val="28"/>
          <w:szCs w:val="28"/>
        </w:rPr>
        <w:t xml:space="preserve"> </w:t>
      </w:r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2455E8">
        <w:rPr>
          <w:rFonts w:ascii="Times New Roman" w:eastAsia="Times New Roman" w:hAnsi="Times New Roman" w:cs="Times New Roman"/>
          <w:sz w:val="28"/>
          <w:szCs w:val="28"/>
        </w:rPr>
        <w:t>Бокситогорского</w:t>
      </w:r>
      <w:proofErr w:type="spellEnd"/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Ленинградской области.</w:t>
      </w:r>
    </w:p>
    <w:p w:rsidR="00B04611" w:rsidRPr="00B04611" w:rsidRDefault="00B04611" w:rsidP="00B04611">
      <w:pPr>
        <w:tabs>
          <w:tab w:val="left" w:pos="708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EAC" w:rsidRDefault="00B04611" w:rsidP="00B04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111EAC" w:rsidRPr="00111EAC">
        <w:rPr>
          <w:rFonts w:ascii="Times New Roman" w:eastAsia="Times New Roman" w:hAnsi="Times New Roman" w:cs="Times New Roman"/>
          <w:sz w:val="28"/>
          <w:szCs w:val="28"/>
        </w:rPr>
        <w:t xml:space="preserve">Результаты </w:t>
      </w:r>
      <w:r w:rsidR="00111EA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111EAC" w:rsidRPr="00111EAC">
        <w:rPr>
          <w:rFonts w:ascii="Times New Roman" w:eastAsia="Times New Roman" w:hAnsi="Times New Roman" w:cs="Times New Roman"/>
          <w:sz w:val="28"/>
          <w:szCs w:val="28"/>
        </w:rPr>
        <w:t xml:space="preserve">ейтинга не позднее 1 мая года, следующего за отчетным, размещаются на официальном сайте </w:t>
      </w:r>
      <w:proofErr w:type="spellStart"/>
      <w:r w:rsidR="00111EAC" w:rsidRPr="00111EAC">
        <w:rPr>
          <w:rFonts w:ascii="Times New Roman" w:eastAsia="Times New Roman" w:hAnsi="Times New Roman" w:cs="Times New Roman"/>
          <w:sz w:val="28"/>
          <w:szCs w:val="28"/>
        </w:rPr>
        <w:t>Бокситогорского</w:t>
      </w:r>
      <w:proofErr w:type="spellEnd"/>
      <w:r w:rsidR="00111EAC" w:rsidRPr="00111EA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r w:rsidR="00111EAC" w:rsidRPr="00111EAC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информационно-телекоммуникационной сети "Интернет" в разделе "Бюджетная политика"</w:t>
      </w:r>
    </w:p>
    <w:p w:rsidR="00B04611" w:rsidRPr="00B04611" w:rsidRDefault="00111EAC" w:rsidP="00B04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B04611" w:rsidRPr="00B04611">
        <w:rPr>
          <w:rFonts w:ascii="Times New Roman" w:eastAsia="Times New Roman" w:hAnsi="Times New Roman" w:cs="Times New Roman"/>
          <w:sz w:val="28"/>
          <w:szCs w:val="28"/>
        </w:rPr>
        <w:t>На основании сводной оценки качества финансового менеджмента ГРБС присваивается степень качества финансового менеджмента.</w:t>
      </w:r>
    </w:p>
    <w:p w:rsidR="00B04611" w:rsidRPr="00B04611" w:rsidRDefault="00B04611" w:rsidP="00B04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Чем выше значение показателя </w:t>
      </w:r>
      <w:proofErr w:type="spellStart"/>
      <w:r w:rsidRPr="00B04611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Start"/>
      <w:r w:rsidRPr="00B04611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B04611">
        <w:rPr>
          <w:rFonts w:ascii="Times New Roman" w:eastAsia="Times New Roman" w:hAnsi="Times New Roman" w:cs="Times New Roman"/>
          <w:sz w:val="28"/>
          <w:szCs w:val="28"/>
        </w:rPr>
        <w:t xml:space="preserve">, тем выше уровень качества финансового менеджмента ГРБС. </w:t>
      </w:r>
    </w:p>
    <w:p w:rsidR="00B04611" w:rsidRPr="00B04611" w:rsidRDefault="00B04611" w:rsidP="00B04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0"/>
        <w:gridCol w:w="5108"/>
      </w:tblGrid>
      <w:tr w:rsidR="00B04611" w:rsidRPr="00B04611" w:rsidTr="00B04611"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11" w:rsidRPr="00B04611" w:rsidRDefault="00B04611" w:rsidP="00B046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11">
              <w:rPr>
                <w:rFonts w:ascii="Times New Roman" w:eastAsia="Calibri" w:hAnsi="Times New Roman" w:cs="Times New Roman"/>
                <w:sz w:val="28"/>
                <w:szCs w:val="28"/>
              </w:rPr>
              <w:t>Интервалы оценок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11" w:rsidRPr="00B04611" w:rsidRDefault="00B04611" w:rsidP="00B046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4611">
              <w:rPr>
                <w:rFonts w:ascii="Times New Roman" w:eastAsia="Calibri" w:hAnsi="Times New Roman" w:cs="Times New Roman"/>
                <w:sz w:val="28"/>
                <w:szCs w:val="28"/>
              </w:rPr>
              <w:t>Степень качества управления финансовым менеджментом</w:t>
            </w:r>
          </w:p>
        </w:tc>
      </w:tr>
      <w:tr w:rsidR="002455E8" w:rsidRPr="00B04611" w:rsidTr="00B04611"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E8" w:rsidRPr="00A43B90" w:rsidRDefault="002455E8" w:rsidP="00161B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3B90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A43B9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 w:rsidRPr="00A43B90">
              <w:rPr>
                <w:rFonts w:ascii="Times New Roman" w:hAnsi="Times New Roman" w:cs="Times New Roman"/>
                <w:sz w:val="28"/>
                <w:szCs w:val="28"/>
              </w:rPr>
              <w:t xml:space="preserve"> &gt; 85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E8" w:rsidRPr="00A43B90" w:rsidRDefault="002455E8" w:rsidP="00161B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3B90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</w:tr>
      <w:tr w:rsidR="002455E8" w:rsidRPr="00B04611" w:rsidTr="00B04611"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E8" w:rsidRPr="00A43B90" w:rsidRDefault="002455E8" w:rsidP="00161B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3B90">
              <w:rPr>
                <w:rFonts w:ascii="Times New Roman" w:hAnsi="Times New Roman" w:cs="Times New Roman"/>
                <w:sz w:val="28"/>
                <w:szCs w:val="28"/>
              </w:rPr>
              <w:t xml:space="preserve">70 &lt; </w:t>
            </w:r>
            <w:proofErr w:type="spellStart"/>
            <w:r w:rsidRPr="00A43B90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A43B9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 w:rsidRPr="00A43B90">
              <w:rPr>
                <w:rFonts w:ascii="Times New Roman" w:hAnsi="Times New Roman" w:cs="Times New Roman"/>
                <w:sz w:val="28"/>
                <w:szCs w:val="28"/>
              </w:rPr>
              <w:t xml:space="preserve"> &lt;= 85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E8" w:rsidRPr="00A43B90" w:rsidRDefault="002455E8" w:rsidP="00161B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3B90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</w:tr>
      <w:tr w:rsidR="002455E8" w:rsidRPr="00B04611" w:rsidTr="00B04611"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E8" w:rsidRPr="00A43B90" w:rsidRDefault="002455E8" w:rsidP="00161B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3B90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A43B9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 w:rsidRPr="00A43B90">
              <w:rPr>
                <w:rFonts w:ascii="Times New Roman" w:hAnsi="Times New Roman" w:cs="Times New Roman"/>
                <w:sz w:val="28"/>
                <w:szCs w:val="28"/>
              </w:rPr>
              <w:t xml:space="preserve"> &lt;= 70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E8" w:rsidRPr="00A43B90" w:rsidRDefault="002455E8" w:rsidP="00161B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3B90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</w:tr>
    </w:tbl>
    <w:p w:rsidR="00B04611" w:rsidRPr="00B04611" w:rsidRDefault="00B04611" w:rsidP="00B04611">
      <w:pPr>
        <w:tabs>
          <w:tab w:val="left" w:pos="708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3A53" w:rsidRPr="00A43B90" w:rsidRDefault="00323A53" w:rsidP="005C7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3A53" w:rsidRDefault="00323A53" w:rsidP="005C7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560" w:rsidRDefault="00F52560" w:rsidP="005C7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560" w:rsidRDefault="00F52560" w:rsidP="005C7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55E8" w:rsidRPr="00A43B90" w:rsidRDefault="002455E8" w:rsidP="005C76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2560" w:rsidRPr="00F52560" w:rsidRDefault="00F52560" w:rsidP="00F52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560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</w:t>
      </w:r>
      <w:r w:rsidR="00D96005">
        <w:rPr>
          <w:rFonts w:ascii="Times New Roman" w:hAnsi="Times New Roman" w:cs="Times New Roman"/>
          <w:sz w:val="28"/>
          <w:szCs w:val="28"/>
        </w:rPr>
        <w:t xml:space="preserve">                  Н.П. Козлова</w:t>
      </w:r>
      <w:r w:rsidRPr="00F525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B82" w:rsidRPr="00A43B90" w:rsidRDefault="004F7B82" w:rsidP="005C7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F7B82" w:rsidRPr="00A43B90" w:rsidSect="004F7B82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F7B82" w:rsidRPr="0001170F" w:rsidRDefault="004F7B82" w:rsidP="00B04611">
      <w:pPr>
        <w:autoSpaceDE w:val="0"/>
        <w:autoSpaceDN w:val="0"/>
        <w:adjustRightInd w:val="0"/>
        <w:spacing w:after="0" w:line="240" w:lineRule="auto"/>
        <w:ind w:left="4395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1170F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r w:rsidR="00211E5A">
        <w:rPr>
          <w:rFonts w:ascii="Times New Roman" w:hAnsi="Times New Roman" w:cs="Times New Roman"/>
          <w:sz w:val="24"/>
          <w:szCs w:val="24"/>
        </w:rPr>
        <w:t>А</w:t>
      </w:r>
    </w:p>
    <w:p w:rsidR="004F7B82" w:rsidRPr="0001170F" w:rsidRDefault="00F52560" w:rsidP="00B04611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B04611">
        <w:rPr>
          <w:rFonts w:ascii="Times New Roman" w:hAnsi="Times New Roman" w:cs="Times New Roman"/>
          <w:sz w:val="24"/>
          <w:szCs w:val="24"/>
        </w:rPr>
        <w:t xml:space="preserve"> </w:t>
      </w:r>
      <w:r w:rsidR="004F7B82" w:rsidRPr="0001170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96005">
        <w:rPr>
          <w:rFonts w:ascii="Times New Roman" w:hAnsi="Times New Roman" w:cs="Times New Roman"/>
          <w:sz w:val="24"/>
          <w:szCs w:val="24"/>
        </w:rPr>
        <w:t xml:space="preserve">Лидского сельского 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="004F7B82" w:rsidRPr="0001170F">
        <w:rPr>
          <w:rFonts w:ascii="Times New Roman" w:hAnsi="Times New Roman" w:cs="Times New Roman"/>
          <w:sz w:val="24"/>
          <w:szCs w:val="24"/>
        </w:rPr>
        <w:t>Бокситогорского</w:t>
      </w:r>
      <w:proofErr w:type="spellEnd"/>
    </w:p>
    <w:p w:rsidR="004F7B82" w:rsidRPr="0001170F" w:rsidRDefault="004F7B82" w:rsidP="00B04611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01170F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4F7B82" w:rsidRPr="0001170F" w:rsidRDefault="004F7B82" w:rsidP="00B04611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01170F">
        <w:rPr>
          <w:rFonts w:ascii="Times New Roman" w:hAnsi="Times New Roman" w:cs="Times New Roman"/>
          <w:sz w:val="24"/>
          <w:szCs w:val="24"/>
        </w:rPr>
        <w:t xml:space="preserve">от </w:t>
      </w:r>
      <w:r w:rsidR="00F52560">
        <w:rPr>
          <w:rFonts w:ascii="Times New Roman" w:hAnsi="Times New Roman" w:cs="Times New Roman"/>
          <w:sz w:val="24"/>
          <w:szCs w:val="24"/>
        </w:rPr>
        <w:t>31</w:t>
      </w:r>
      <w:r w:rsidR="00143467">
        <w:rPr>
          <w:rFonts w:ascii="Times New Roman" w:hAnsi="Times New Roman" w:cs="Times New Roman"/>
          <w:sz w:val="24"/>
          <w:szCs w:val="24"/>
        </w:rPr>
        <w:t xml:space="preserve"> декабря</w:t>
      </w:r>
      <w:r w:rsidRPr="0001170F">
        <w:rPr>
          <w:rFonts w:ascii="Times New Roman" w:hAnsi="Times New Roman" w:cs="Times New Roman"/>
          <w:sz w:val="24"/>
          <w:szCs w:val="24"/>
        </w:rPr>
        <w:t xml:space="preserve"> 20</w:t>
      </w:r>
      <w:r w:rsidR="00F52560">
        <w:rPr>
          <w:rFonts w:ascii="Times New Roman" w:hAnsi="Times New Roman" w:cs="Times New Roman"/>
          <w:sz w:val="24"/>
          <w:szCs w:val="24"/>
        </w:rPr>
        <w:t>20</w:t>
      </w:r>
      <w:r w:rsidRPr="0001170F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70F">
        <w:rPr>
          <w:rFonts w:ascii="Times New Roman" w:hAnsi="Times New Roman" w:cs="Times New Roman"/>
          <w:sz w:val="24"/>
          <w:szCs w:val="24"/>
        </w:rPr>
        <w:t xml:space="preserve">№ </w:t>
      </w:r>
      <w:r w:rsidR="00621146">
        <w:rPr>
          <w:rFonts w:ascii="Times New Roman" w:hAnsi="Times New Roman" w:cs="Times New Roman"/>
          <w:sz w:val="24"/>
          <w:szCs w:val="24"/>
        </w:rPr>
        <w:t>191</w:t>
      </w:r>
      <w:bookmarkStart w:id="0" w:name="_GoBack"/>
      <w:bookmarkEnd w:id="0"/>
    </w:p>
    <w:p w:rsidR="004F7B82" w:rsidRPr="0001170F" w:rsidRDefault="004F7B82" w:rsidP="00B04611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01170F">
        <w:rPr>
          <w:rFonts w:ascii="Times New Roman" w:hAnsi="Times New Roman" w:cs="Times New Roman"/>
          <w:sz w:val="24"/>
          <w:szCs w:val="24"/>
        </w:rPr>
        <w:t>(приложение)</w:t>
      </w:r>
    </w:p>
    <w:p w:rsidR="004F7B82" w:rsidRPr="0001170F" w:rsidRDefault="004F7B82" w:rsidP="005C7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3467" w:rsidRPr="00A43B90" w:rsidRDefault="00A703E6" w:rsidP="005C76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hyperlink w:anchor="P38" w:history="1">
        <w:r w:rsidR="00143467" w:rsidRPr="00A43B90">
          <w:rPr>
            <w:rFonts w:ascii="Times New Roman" w:hAnsi="Times New Roman" w:cs="Times New Roman"/>
            <w:sz w:val="28"/>
            <w:szCs w:val="28"/>
          </w:rPr>
          <w:t>Методик</w:t>
        </w:r>
      </w:hyperlink>
      <w:r w:rsidR="00143467" w:rsidRPr="00A43B90">
        <w:rPr>
          <w:rFonts w:ascii="Times New Roman" w:hAnsi="Times New Roman" w:cs="Times New Roman"/>
          <w:sz w:val="28"/>
          <w:szCs w:val="28"/>
        </w:rPr>
        <w:t xml:space="preserve">а </w:t>
      </w:r>
    </w:p>
    <w:p w:rsidR="004F7B82" w:rsidRPr="00A43B90" w:rsidRDefault="00143467" w:rsidP="005C76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43B90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gramStart"/>
      <w:r w:rsidRPr="00A43B90">
        <w:rPr>
          <w:rFonts w:ascii="Times New Roman" w:hAnsi="Times New Roman" w:cs="Times New Roman"/>
          <w:sz w:val="28"/>
          <w:szCs w:val="28"/>
        </w:rPr>
        <w:t>оценки качества финансового менеджмента главных распорядителей средств бюджета</w:t>
      </w:r>
      <w:proofErr w:type="gramEnd"/>
      <w:r w:rsidRPr="00A43B90">
        <w:rPr>
          <w:rFonts w:ascii="Times New Roman" w:hAnsi="Times New Roman" w:cs="Times New Roman"/>
          <w:sz w:val="28"/>
          <w:szCs w:val="28"/>
        </w:rPr>
        <w:t xml:space="preserve"> </w:t>
      </w:r>
      <w:r w:rsidR="00D96005">
        <w:rPr>
          <w:rFonts w:ascii="Times New Roman" w:hAnsi="Times New Roman" w:cs="Times New Roman"/>
          <w:sz w:val="28"/>
          <w:szCs w:val="28"/>
        </w:rPr>
        <w:t xml:space="preserve">Лидского сельского </w:t>
      </w:r>
      <w:r w:rsidR="00F52560" w:rsidRPr="00F52560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A43B90">
        <w:rPr>
          <w:rFonts w:ascii="Times New Roman" w:hAnsi="Times New Roman" w:cs="Times New Roman"/>
          <w:sz w:val="28"/>
          <w:szCs w:val="28"/>
        </w:rPr>
        <w:t>Бокситогорского</w:t>
      </w:r>
      <w:proofErr w:type="spellEnd"/>
      <w:r w:rsidRPr="00A43B9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143467" w:rsidRPr="00A43B90" w:rsidRDefault="00143467" w:rsidP="005C76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A39" w:rsidRPr="00D71A39" w:rsidRDefault="00D71A39" w:rsidP="00D71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A39">
        <w:rPr>
          <w:rFonts w:ascii="Times New Roman" w:eastAsia="Times New Roman" w:hAnsi="Times New Roman" w:cs="Times New Roman"/>
          <w:sz w:val="28"/>
          <w:szCs w:val="28"/>
        </w:rPr>
        <w:t>1. Настоящая Методика разработана для проведения мониторинга качества финансового менеджмента, осуществляемого главными распорядителями бюджетных средств (далее - ГРБС), и формирования критериев балльной оценки качества финансового менеджмента ГРБС, применяемых для определения итоговой оценки качества финансового менеджмента ГРБС, в целях повышения эффективности расходов областного бюджета и качества управления бюджетными средствами.</w:t>
      </w:r>
    </w:p>
    <w:p w:rsidR="00D71A39" w:rsidRPr="00D71A39" w:rsidRDefault="00D71A39" w:rsidP="00D71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A39">
        <w:rPr>
          <w:rFonts w:ascii="Times New Roman" w:eastAsia="Times New Roman" w:hAnsi="Times New Roman" w:cs="Times New Roman"/>
          <w:sz w:val="28"/>
          <w:szCs w:val="28"/>
        </w:rPr>
        <w:t xml:space="preserve">2. Оценка качества финансового менеджмента ГРБС проводится ежегодно, начиная с представления ими годовых отчетов за </w:t>
      </w:r>
      <w:r>
        <w:rPr>
          <w:rFonts w:ascii="Times New Roman" w:eastAsia="Times New Roman" w:hAnsi="Times New Roman" w:cs="Times New Roman"/>
          <w:sz w:val="28"/>
          <w:szCs w:val="28"/>
        </w:rPr>
        <w:t>2020</w:t>
      </w:r>
      <w:r w:rsidRPr="00D71A39">
        <w:rPr>
          <w:rFonts w:ascii="Times New Roman" w:eastAsia="Times New Roman" w:hAnsi="Times New Roman" w:cs="Times New Roman"/>
          <w:sz w:val="28"/>
          <w:szCs w:val="28"/>
        </w:rPr>
        <w:t xml:space="preserve"> год, финансово-экономическим </w:t>
      </w:r>
      <w:r>
        <w:rPr>
          <w:rFonts w:ascii="Times New Roman" w:eastAsia="Times New Roman" w:hAnsi="Times New Roman" w:cs="Times New Roman"/>
          <w:sz w:val="28"/>
          <w:szCs w:val="28"/>
        </w:rPr>
        <w:t>сектором</w:t>
      </w:r>
      <w:r w:rsidRPr="00D71A3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Ефимовского городского поселения» (далее-ФЭ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71A39">
        <w:rPr>
          <w:rFonts w:ascii="Times New Roman" w:eastAsia="Times New Roman" w:hAnsi="Times New Roman" w:cs="Times New Roman"/>
          <w:sz w:val="28"/>
          <w:szCs w:val="28"/>
        </w:rPr>
        <w:t>) в соответствии с критериями балльной оценки качества финансового менеджмента главных распорядителей бюджетных средств, указанными в приложении N 1 к настоящей Методике.</w:t>
      </w:r>
    </w:p>
    <w:p w:rsidR="00D71A39" w:rsidRPr="00D71A39" w:rsidRDefault="00D71A39" w:rsidP="00D71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A39">
        <w:rPr>
          <w:rFonts w:ascii="Times New Roman" w:eastAsia="Times New Roman" w:hAnsi="Times New Roman" w:cs="Times New Roman"/>
          <w:sz w:val="28"/>
          <w:szCs w:val="28"/>
        </w:rPr>
        <w:t xml:space="preserve">3. Оценка качества финансового менеджмента ГРБС проводится на основании документов и сведений, необходимых для проведения балльной </w:t>
      </w:r>
      <w:proofErr w:type="gramStart"/>
      <w:r w:rsidRPr="00D71A39">
        <w:rPr>
          <w:rFonts w:ascii="Times New Roman" w:eastAsia="Times New Roman" w:hAnsi="Times New Roman" w:cs="Times New Roman"/>
          <w:sz w:val="28"/>
          <w:szCs w:val="28"/>
        </w:rPr>
        <w:t>оценки качества финансового менеджмента главных распорядителей бюджетных средств</w:t>
      </w:r>
      <w:proofErr w:type="gramEnd"/>
      <w:r w:rsidRPr="00D71A3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1A39" w:rsidRPr="00D71A39" w:rsidRDefault="00D71A39" w:rsidP="00D71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A39">
        <w:rPr>
          <w:rFonts w:ascii="Times New Roman" w:eastAsia="Times New Roman" w:hAnsi="Times New Roman" w:cs="Times New Roman"/>
          <w:sz w:val="28"/>
          <w:szCs w:val="28"/>
        </w:rPr>
        <w:t>4. Итоговая оценка качества финансового менеджмента соответствующего ГРБС определяется в следующем порядке:</w:t>
      </w:r>
    </w:p>
    <w:p w:rsidR="00D71A39" w:rsidRPr="00D71A39" w:rsidRDefault="00D71A39" w:rsidP="00D71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A39">
        <w:rPr>
          <w:rFonts w:ascii="Times New Roman" w:eastAsia="Times New Roman" w:hAnsi="Times New Roman" w:cs="Times New Roman"/>
          <w:sz w:val="28"/>
          <w:szCs w:val="28"/>
        </w:rPr>
        <w:t xml:space="preserve">4.1. Значение (формула расчета) показателя качества определяется в соответствии с графой 2 Приложения №1 </w:t>
      </w:r>
      <w:proofErr w:type="gramStart"/>
      <w:r w:rsidRPr="00D71A39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D71A39">
        <w:rPr>
          <w:rFonts w:ascii="Times New Roman" w:eastAsia="Times New Roman" w:hAnsi="Times New Roman" w:cs="Times New Roman"/>
          <w:sz w:val="28"/>
          <w:szCs w:val="28"/>
        </w:rPr>
        <w:t xml:space="preserve"> настоящей Методики.</w:t>
      </w:r>
    </w:p>
    <w:p w:rsidR="00D71A39" w:rsidRPr="00D71A39" w:rsidRDefault="00D71A39" w:rsidP="00D71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A39">
        <w:rPr>
          <w:rFonts w:ascii="Times New Roman" w:eastAsia="Times New Roman" w:hAnsi="Times New Roman" w:cs="Times New Roman"/>
          <w:sz w:val="28"/>
          <w:szCs w:val="28"/>
        </w:rPr>
        <w:t xml:space="preserve">4.2. На основании значения показателя качества, в соответствии с графами 3 и 4  Приложения №1 к настоящей Методике, определяются баллы. В случае отсутствия у ГРБС отдельного показателя принимается максимальный балл по оценке данного показателя. </w:t>
      </w:r>
    </w:p>
    <w:p w:rsidR="00D71A39" w:rsidRPr="00D71A39" w:rsidRDefault="00D71A39" w:rsidP="00D71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1A39">
        <w:rPr>
          <w:rFonts w:ascii="Times New Roman" w:eastAsia="Times New Roman" w:hAnsi="Times New Roman" w:cs="Times New Roman"/>
          <w:sz w:val="28"/>
          <w:szCs w:val="28"/>
        </w:rPr>
        <w:t>5. На основании итоговой балльной оценки качества финансового менеджмента ГРБС формируется ежегодный рейтинг ГРБС.</w:t>
      </w:r>
    </w:p>
    <w:p w:rsidR="002455E8" w:rsidRDefault="002455E8" w:rsidP="00D71A39">
      <w:pPr>
        <w:tabs>
          <w:tab w:val="left" w:pos="4111"/>
        </w:tabs>
        <w:spacing w:after="0" w:line="240" w:lineRule="auto"/>
        <w:ind w:left="9923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2455E8" w:rsidRDefault="002455E8" w:rsidP="00D71A39">
      <w:pPr>
        <w:tabs>
          <w:tab w:val="left" w:pos="4111"/>
        </w:tabs>
        <w:spacing w:after="0" w:line="240" w:lineRule="auto"/>
        <w:ind w:left="9923"/>
        <w:jc w:val="right"/>
        <w:rPr>
          <w:rFonts w:ascii="Times New Roman" w:eastAsia="Times New Roman" w:hAnsi="Times New Roman" w:cs="Times New Roman"/>
          <w:sz w:val="20"/>
          <w:szCs w:val="20"/>
        </w:rPr>
        <w:sectPr w:rsidR="002455E8" w:rsidSect="002455E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1A39" w:rsidRPr="00D71A39" w:rsidRDefault="00D71A39" w:rsidP="00D71A39">
      <w:pPr>
        <w:tabs>
          <w:tab w:val="left" w:pos="4111"/>
        </w:tabs>
        <w:spacing w:after="0" w:line="240" w:lineRule="auto"/>
        <w:ind w:left="9923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71A39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1</w:t>
      </w:r>
    </w:p>
    <w:p w:rsidR="00D71A39" w:rsidRDefault="00D71A39" w:rsidP="002455E8">
      <w:pPr>
        <w:tabs>
          <w:tab w:val="left" w:pos="4111"/>
        </w:tabs>
        <w:spacing w:after="0" w:line="240" w:lineRule="auto"/>
        <w:ind w:left="9214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71A39">
        <w:rPr>
          <w:rFonts w:ascii="Times New Roman" w:eastAsia="Times New Roman" w:hAnsi="Times New Roman" w:cs="Times New Roman"/>
          <w:sz w:val="20"/>
          <w:szCs w:val="20"/>
        </w:rPr>
        <w:t>к  методике</w:t>
      </w:r>
      <w:r w:rsidRPr="00D71A39">
        <w:rPr>
          <w:rFonts w:ascii="Georgia" w:eastAsia="Times New Roman" w:hAnsi="Georgia" w:cs="Times New Roman"/>
          <w:sz w:val="20"/>
          <w:szCs w:val="20"/>
        </w:rPr>
        <w:t xml:space="preserve"> </w:t>
      </w:r>
      <w:proofErr w:type="gramStart"/>
      <w:r w:rsidRPr="00D71A39">
        <w:rPr>
          <w:rFonts w:ascii="Times New Roman" w:eastAsia="Times New Roman" w:hAnsi="Times New Roman" w:cs="Times New Roman"/>
          <w:sz w:val="20"/>
          <w:szCs w:val="20"/>
        </w:rPr>
        <w:t>формирования ежегодного рейтинга главных распорядителей средств бюджета</w:t>
      </w:r>
      <w:proofErr w:type="gramEnd"/>
      <w:r w:rsidRPr="00D71A3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2455E8" w:rsidRPr="00D71A39" w:rsidRDefault="002455E8" w:rsidP="002455E8">
      <w:pPr>
        <w:tabs>
          <w:tab w:val="left" w:pos="4111"/>
        </w:tabs>
        <w:spacing w:after="0" w:line="240" w:lineRule="auto"/>
        <w:ind w:left="9214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71A39" w:rsidRPr="00D71A39" w:rsidRDefault="00D71A39" w:rsidP="00D71A3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1A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бальной </w:t>
      </w:r>
      <w:proofErr w:type="gramStart"/>
      <w:r w:rsidRPr="00D71A39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 качества финансового менеджмента главных распорядителей средств</w:t>
      </w:r>
      <w:proofErr w:type="gramEnd"/>
      <w:r w:rsidRPr="00D71A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71A39" w:rsidRPr="00D71A39" w:rsidRDefault="00D71A39" w:rsidP="00D71A3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1A39">
        <w:rPr>
          <w:rFonts w:ascii="Times New Roman" w:eastAsia="Times New Roman" w:hAnsi="Times New Roman" w:cs="Times New Roman"/>
          <w:b/>
          <w:sz w:val="24"/>
          <w:szCs w:val="24"/>
        </w:rPr>
        <w:t xml:space="preserve">бюджета </w:t>
      </w:r>
    </w:p>
    <w:tbl>
      <w:tblPr>
        <w:tblW w:w="14884" w:type="dxa"/>
        <w:tblInd w:w="10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5"/>
        <w:gridCol w:w="5528"/>
        <w:gridCol w:w="1984"/>
        <w:gridCol w:w="851"/>
        <w:gridCol w:w="1843"/>
      </w:tblGrid>
      <w:tr w:rsidR="00D71A39" w:rsidRPr="00D71A39" w:rsidTr="002455E8">
        <w:trPr>
          <w:tblHeader/>
        </w:trPr>
        <w:tc>
          <w:tcPr>
            <w:tcW w:w="993" w:type="dxa"/>
            <w:tcBorders>
              <w:top w:val="single" w:sz="12" w:space="0" w:color="808080"/>
              <w:bottom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808080"/>
              <w:bottom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Группа показателей/ Наименование показателей</w:t>
            </w:r>
          </w:p>
        </w:tc>
        <w:tc>
          <w:tcPr>
            <w:tcW w:w="5528" w:type="dxa"/>
            <w:tcBorders>
              <w:top w:val="single" w:sz="12" w:space="0" w:color="808080"/>
              <w:bottom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Формула расчета показателя, единицы измерения показателя</w:t>
            </w:r>
          </w:p>
        </w:tc>
        <w:tc>
          <w:tcPr>
            <w:tcW w:w="1984" w:type="dxa"/>
            <w:tcBorders>
              <w:top w:val="single" w:sz="12" w:space="0" w:color="808080"/>
              <w:bottom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Интерпретация значений</w:t>
            </w:r>
          </w:p>
        </w:tc>
        <w:tc>
          <w:tcPr>
            <w:tcW w:w="851" w:type="dxa"/>
            <w:tcBorders>
              <w:top w:val="single" w:sz="12" w:space="0" w:color="808080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показателя (балл)</w:t>
            </w:r>
          </w:p>
        </w:tc>
        <w:tc>
          <w:tcPr>
            <w:tcW w:w="1843" w:type="dxa"/>
            <w:tcBorders>
              <w:top w:val="single" w:sz="12" w:space="0" w:color="808080"/>
              <w:left w:val="single" w:sz="4" w:space="0" w:color="auto"/>
              <w:bottom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ГРБС, для </w:t>
            </w:r>
            <w:proofErr w:type="gram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применяется показатель</w:t>
            </w:r>
          </w:p>
        </w:tc>
      </w:tr>
      <w:tr w:rsidR="00D71A39" w:rsidRPr="00D71A39" w:rsidTr="002455E8">
        <w:trPr>
          <w:tblHeader/>
        </w:trPr>
        <w:tc>
          <w:tcPr>
            <w:tcW w:w="993" w:type="dxa"/>
            <w:tcBorders>
              <w:top w:val="single" w:sz="4" w:space="0" w:color="808080"/>
              <w:bottom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808080"/>
              <w:bottom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1A3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808080"/>
              <w:bottom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1A3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4" w:space="0" w:color="808080"/>
              <w:bottom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1A3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1A3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1A39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5</w:t>
            </w:r>
          </w:p>
        </w:tc>
      </w:tr>
      <w:tr w:rsidR="00D71A39" w:rsidRPr="00D71A39" w:rsidTr="002455E8">
        <w:trPr>
          <w:trHeight w:val="280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13" w:type="dxa"/>
            <w:gridSpan w:val="2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Качество бюджетного планирования</w:t>
            </w:r>
          </w:p>
        </w:tc>
        <w:tc>
          <w:tcPr>
            <w:tcW w:w="1984" w:type="dxa"/>
            <w:tcBorders>
              <w:bottom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2208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отчетном периоде случаев внесения изменений в муниципальные программы, по которым ГРБС выступает ответственным исполнителем, с нарушением установленных муниципальным правовым актом сроков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Q, (раз)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Q - случаи внесения изменений в муниципальные программы, по которым ГРБС выступает ответственным исполнителем, с нарушением установленных муниципальным правовым актом сроков</w:t>
            </w:r>
          </w:p>
          <w:p w:rsidR="00D71A39" w:rsidRPr="00D71A39" w:rsidRDefault="00D71A39" w:rsidP="00D71A3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firstLine="72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D71A3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= 0 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D71A3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&gt; </w:t>
            </w:r>
            <w:r w:rsidRPr="00D71A39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0 </w:t>
            </w:r>
          </w:p>
        </w:tc>
        <w:tc>
          <w:tcPr>
            <w:tcW w:w="851" w:type="dxa"/>
            <w:tcBorders>
              <w:top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40" w:line="240" w:lineRule="exact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71A39" w:rsidRPr="00D71A39" w:rsidRDefault="00D71A39" w:rsidP="00D71A39">
            <w:pPr>
              <w:spacing w:after="40" w:line="240" w:lineRule="exact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ГРБС - ответственные исполнители муниципальных программ</w:t>
            </w:r>
          </w:p>
          <w:p w:rsidR="00D71A39" w:rsidRPr="00D71A39" w:rsidRDefault="00D71A39" w:rsidP="00D71A39">
            <w:pPr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343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71A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Доля муниципальных заданий для подведомственных муниципальных учреждений на оказание муниципальных услуг (выполнение работ), утвержденных на отчетный год в установленные сроки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t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N x 100 (%),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где: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t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количество муниципальных заданий для подведомственных муниципальных учреждений на оказание муниципальных услуг (выполнение работ), которые утверждены ГРБС в установленные сроки;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- общее количество муниципальных заданий на оказание муниципальных услуг (выполнение работ), которые утверждены ГРБС для подведомственных муниципальных учреждений в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отчетном финансовом году</w:t>
            </w:r>
          </w:p>
        </w:tc>
        <w:tc>
          <w:tcPr>
            <w:tcW w:w="1984" w:type="dxa"/>
            <w:tcBorders>
              <w:top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100%;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90%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≤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&lt;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100%;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&lt;90%;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D71A39" w:rsidRPr="00D71A39" w:rsidRDefault="00D71A39" w:rsidP="00D71A39">
            <w:pPr>
              <w:spacing w:after="40" w:line="240" w:lineRule="exact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40" w:line="240" w:lineRule="exact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71A39" w:rsidRPr="00D71A39" w:rsidRDefault="00D71A39" w:rsidP="00D71A39">
            <w:pPr>
              <w:spacing w:after="40" w:line="240" w:lineRule="exact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1A39" w:rsidRPr="00D71A39" w:rsidRDefault="00D71A39" w:rsidP="00D71A39">
            <w:pPr>
              <w:spacing w:after="40" w:line="240" w:lineRule="exact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ГРБС - ответственные исполнители муниципальных программ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2248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keepNext/>
              <w:spacing w:after="180" w:line="240" w:lineRule="auto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Своевременность предоставления в отчетном году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 финансово-экономического обоснования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для составления проекта решения о бюджете на очередной финансовый год и плановый период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(раз),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случаи несвоевременного предоставления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 финансово-экономического обоснования для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составления проекта решения о бюджете  на очередной финансовый год и плановый период</w:t>
            </w:r>
          </w:p>
        </w:tc>
        <w:tc>
          <w:tcPr>
            <w:tcW w:w="1984" w:type="dxa"/>
            <w:tcBorders>
              <w:top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 0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&gt; 0</w:t>
            </w:r>
          </w:p>
        </w:tc>
        <w:tc>
          <w:tcPr>
            <w:tcW w:w="851" w:type="dxa"/>
            <w:tcBorders>
              <w:top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Все ГРБС</w:t>
            </w:r>
          </w:p>
        </w:tc>
      </w:tr>
      <w:tr w:rsidR="00D71A39" w:rsidRPr="00D71A39" w:rsidTr="002455E8">
        <w:trPr>
          <w:trHeight w:val="2150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keepNext/>
              <w:spacing w:after="180" w:line="240" w:lineRule="auto"/>
              <w:outlineLvl w:val="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Своевременность представления реестра расходных обязательств ГРБС (далее – РРО)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(дней),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количество дней отклонения даты размещения РРО на официальном сайте администрации в сети Интернет</w:t>
            </w:r>
          </w:p>
        </w:tc>
        <w:tc>
          <w:tcPr>
            <w:tcW w:w="1984" w:type="dxa"/>
            <w:tcBorders>
              <w:top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= 0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= 1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= 2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= 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= 4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&gt;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= 5</w:t>
            </w:r>
          </w:p>
        </w:tc>
        <w:tc>
          <w:tcPr>
            <w:tcW w:w="851" w:type="dxa"/>
            <w:tcBorders>
              <w:top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Все ГРБС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213" w:type="dxa"/>
            <w:gridSpan w:val="2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Качество исполнения бюджета </w:t>
            </w:r>
          </w:p>
        </w:tc>
        <w:tc>
          <w:tcPr>
            <w:tcW w:w="1984" w:type="dxa"/>
            <w:tcBorders>
              <w:bottom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479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5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Своевременность исполнения расходных полномочий ГРБС в отчетном финансовом году 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5</w:t>
            </w:r>
            <w:proofErr w:type="gram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К</w:t>
            </w:r>
            <w:proofErr w:type="gram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/ </w:t>
            </w:r>
            <w:proofErr w:type="spell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Кп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 100 (%),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5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процент исполнения ГРБС плана по расходам за IV квартал отчетного финансового года; Ко - кассовые расходы ГРБС за IV квартал отчетного года; </w:t>
            </w: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 бюджетных ассигнований ГРБС на отчетный финансовый год согласно кассовому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плану с учетом изменений </w:t>
            </w:r>
          </w:p>
        </w:tc>
        <w:tc>
          <w:tcPr>
            <w:tcW w:w="1984" w:type="dxa"/>
            <w:tcBorders>
              <w:top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5  </w:t>
            </w:r>
            <w:r w:rsidRPr="00D71A39">
              <w:rPr>
                <w:rFonts w:ascii="Calibri" w:eastAsia="Calibri" w:hAnsi="Calibri" w:cs="Times New Roman"/>
                <w:sz w:val="24"/>
                <w:szCs w:val="24"/>
              </w:rPr>
              <w:t>&lt; 2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30% </w:t>
            </w:r>
            <w:r w:rsidRPr="00D71A3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≥</w:t>
            </w:r>
            <w:r w:rsidRPr="00D71A39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5 </w:t>
            </w:r>
            <w:r w:rsidRPr="00D71A3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≥</w:t>
            </w:r>
            <w:r w:rsidRPr="00D71A39">
              <w:rPr>
                <w:rFonts w:ascii="Calibri" w:eastAsia="Calibri" w:hAnsi="Calibri" w:cs="Times New Roman"/>
                <w:sz w:val="24"/>
                <w:szCs w:val="24"/>
              </w:rPr>
              <w:t xml:space="preserve"> 2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5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&gt; 30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Все ГРБС                  </w:t>
            </w:r>
          </w:p>
        </w:tc>
      </w:tr>
      <w:tr w:rsidR="00D71A39" w:rsidRPr="00D71A39" w:rsidTr="002455E8">
        <w:trPr>
          <w:trHeight w:val="525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6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. Соотношение кассовых расходов и плановых объемов бюджетных ассигнований ГРБС в отчетном году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6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р</w:t>
            </w:r>
            <w:proofErr w:type="spellEnd"/>
            <w:proofErr w:type="gram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 100 (%),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р</w:t>
            </w:r>
            <w:proofErr w:type="spellEnd"/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кассовые расходы ГРБС в отчетном году (без учета межбюджетных трансфертов) (тыс. рублей);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уточненный плановый объем бюджетных ассигнований ГРБС (без учета межбюджетных трансфертов) (тыс. рублей)</w:t>
            </w:r>
          </w:p>
        </w:tc>
        <w:tc>
          <w:tcPr>
            <w:tcW w:w="1984" w:type="dxa"/>
            <w:tcBorders>
              <w:top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6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95%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≤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6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≤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≤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6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95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≤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6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6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5%</w:t>
            </w:r>
          </w:p>
        </w:tc>
        <w:tc>
          <w:tcPr>
            <w:tcW w:w="851" w:type="dxa"/>
            <w:tcBorders>
              <w:top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Все ГРБС                  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307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8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у ГРБС и подведомственных ему муниципальных учреждений просроченной кредиторской задолженности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Кт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Кт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объем просроченной кредиторской задолженности ГРБС и подведомственных ему муниципальных учреждений по расчетам с кредиторами по состоянию на 1 января года, следующего за отчетным годом</w:t>
            </w:r>
          </w:p>
        </w:tc>
        <w:tc>
          <w:tcPr>
            <w:tcW w:w="1984" w:type="dxa"/>
            <w:tcBorders>
              <w:top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Times New Roman" w:hAnsi="Times New Roman" w:cs="Times New Roman"/>
              </w:rPr>
            </w:pPr>
            <w:r w:rsidRPr="00D71A39">
              <w:rPr>
                <w:rFonts w:ascii="Times New Roman" w:eastAsia="Times New Roman" w:hAnsi="Times New Roman" w:cs="Times New Roman"/>
              </w:rPr>
              <w:t>Р</w:t>
            </w:r>
            <w:r w:rsidRPr="00D71A39">
              <w:rPr>
                <w:rFonts w:ascii="Times New Roman" w:eastAsia="Times New Roman" w:hAnsi="Times New Roman" w:cs="Times New Roman"/>
                <w:vertAlign w:val="subscript"/>
              </w:rPr>
              <w:t>8</w:t>
            </w:r>
            <w:r w:rsidRPr="00D71A39">
              <w:rPr>
                <w:rFonts w:ascii="Times New Roman" w:eastAsia="Times New Roman" w:hAnsi="Times New Roman" w:cs="Times New Roman"/>
              </w:rPr>
              <w:t xml:space="preserve"> = 0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</w:rPr>
              <w:t>Р</w:t>
            </w:r>
            <w:r w:rsidRPr="00D71A39">
              <w:rPr>
                <w:rFonts w:ascii="Times New Roman" w:eastAsia="Times New Roman" w:hAnsi="Times New Roman" w:cs="Times New Roman"/>
                <w:vertAlign w:val="subscript"/>
              </w:rPr>
              <w:t>8</w:t>
            </w:r>
            <w:r w:rsidRPr="00D71A39">
              <w:rPr>
                <w:rFonts w:ascii="Times New Roman" w:eastAsia="Times New Roman" w:hAnsi="Times New Roman" w:cs="Times New Roman"/>
              </w:rPr>
              <w:t xml:space="preserve"> &gt; 0</w:t>
            </w:r>
          </w:p>
        </w:tc>
        <w:tc>
          <w:tcPr>
            <w:tcW w:w="851" w:type="dxa"/>
            <w:tcBorders>
              <w:top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71A39" w:rsidRPr="00D71A39" w:rsidRDefault="00D71A39" w:rsidP="00D71A39">
            <w:pPr>
              <w:spacing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Все ГРБС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307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9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Отношение кредиторской задолженности ГРБС и подведомственных им муниципальных учреждений к объему бюджетных расходов ГРБС в отчетном году 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9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=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k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z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ba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*100 (%)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kz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кредиторской задолженности ГРБС и подведомственных им муниципальных  учреждений по состоянию на конец отчетного года (тыс. рублей);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ba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объем бюджетных расходов ГРБС в отчетном 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году  (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 рублей).   </w:t>
            </w:r>
          </w:p>
        </w:tc>
        <w:tc>
          <w:tcPr>
            <w:tcW w:w="1984" w:type="dxa"/>
            <w:tcBorders>
              <w:top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9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≤ 5%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5% &lt;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9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≤ 10%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10% &lt; 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9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≤ 15%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9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&gt; 15%</w:t>
            </w:r>
          </w:p>
        </w:tc>
        <w:tc>
          <w:tcPr>
            <w:tcW w:w="851" w:type="dxa"/>
            <w:tcBorders>
              <w:top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Все ГРБС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307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Изменение дебиторской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задолженности ГРБС и подведомственных ему муниципальных учреждений в отчетном периоде по сравнению с началом года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оп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нг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где 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нг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объем дебиторской задолженности ГРБС и подведомственных ему муниципальных учреждений на начало текущего года,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Дт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оп</w:t>
            </w:r>
            <w:proofErr w:type="spellEnd"/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– объем дебиторской задолженности ГРБС и подведомственных ему муниципальных учреждений по состоянию на 1 число года, следующего за отчетным годом</w:t>
            </w:r>
          </w:p>
        </w:tc>
        <w:tc>
          <w:tcPr>
            <w:tcW w:w="1984" w:type="dxa"/>
            <w:tcBorders>
              <w:top w:val="single" w:sz="4" w:space="0" w:color="808080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Дебиторская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задолженность отсутствует на начало текущего года и на 1 число, следующего за отчетным годом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Р10 &lt; 0 (снижение дебиторской задолженности)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Р10 = 0 (дебиторская задолженность не изменилась)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Р10 &gt; 0 (допущен рост дебиторской задолженности)</w:t>
            </w:r>
          </w:p>
        </w:tc>
        <w:tc>
          <w:tcPr>
            <w:tcW w:w="851" w:type="dxa"/>
            <w:tcBorders>
              <w:top w:val="single" w:sz="4" w:space="0" w:color="808080"/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Все ГРБС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301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3891" w:type="dxa"/>
            <w:gridSpan w:val="5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Учет и отчетность </w:t>
            </w:r>
          </w:p>
        </w:tc>
      </w:tr>
      <w:tr w:rsidR="00D71A39" w:rsidRPr="00D71A39" w:rsidTr="002455E8">
        <w:trPr>
          <w:trHeight w:val="1192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11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. Наличие в отчетном периоде случаев несвоевременного предоставления ежеквартальной отчетности об исполнении бюджета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11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2455E8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случаи несвоевременного предоставления годовой отчетности об исполнении бюджета</w:t>
            </w:r>
          </w:p>
        </w:tc>
        <w:tc>
          <w:tcPr>
            <w:tcW w:w="1984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11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 0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11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&gt; 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Все ГРБС</w:t>
            </w:r>
          </w:p>
        </w:tc>
      </w:tr>
      <w:tr w:rsidR="00D71A39" w:rsidRPr="00D71A39" w:rsidTr="002455E8">
        <w:trPr>
          <w:trHeight w:val="1299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12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Наличие в отчетном периоде случаев несвоевременного предоставления годовой отчетности об исполнении 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бюджета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12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spacing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случаи несвоевременного предоставления годовой отчетности об исполнении бюджета  </w:t>
            </w:r>
          </w:p>
          <w:p w:rsidR="00D71A39" w:rsidRPr="00D71A39" w:rsidRDefault="00D71A39" w:rsidP="00D71A39">
            <w:pPr>
              <w:spacing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12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=0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12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&gt; 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Все ГРБС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551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3891" w:type="dxa"/>
            <w:gridSpan w:val="5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Эффективность судебной защиты и своевременность исполнения судебных актов</w:t>
            </w:r>
          </w:p>
        </w:tc>
      </w:tr>
      <w:tr w:rsidR="00D71A39" w:rsidRPr="00D71A39" w:rsidTr="002455E8">
        <w:trPr>
          <w:trHeight w:val="2044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13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Наличие судебных решений, предусматривающих обращение взыскания на средства местного бюджета,  вступивших в отчетном году законную силу, предусматривающих полное или частичное удовлетворение исковых требований о возмещении ущерба от незаконных действий (бездействия) ГРБС или их должностных лиц 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13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13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= 0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13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&gt; 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Все ГРБС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384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14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Своевременность исполнения судебных актов 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14 =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(раз),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количество направленных комитетом финансов уведомлений о приостановлении операций по расходованию средств на лицевых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счетах, открытых в комитете финансов, в связи с нарушением процедур исполнения судебных актов, предусматривающих обращение взыскания на средства местного бюджета муниципального образования в отчетном периоде </w:t>
            </w:r>
          </w:p>
        </w:tc>
        <w:tc>
          <w:tcPr>
            <w:tcW w:w="1984" w:type="dxa"/>
            <w:shd w:val="clear" w:color="auto" w:fill="auto"/>
          </w:tcPr>
          <w:p w:rsidR="00D71A39" w:rsidRPr="00D71A39" w:rsidRDefault="00D71A39" w:rsidP="00D71A3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14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= 0;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14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&gt; 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Все ГРБС</w:t>
            </w: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525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13891" w:type="dxa"/>
            <w:gridSpan w:val="5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 и аудит</w:t>
            </w:r>
          </w:p>
        </w:tc>
      </w:tr>
      <w:tr w:rsidR="00D71A39" w:rsidRPr="00D71A39" w:rsidTr="002455E8">
        <w:trPr>
          <w:trHeight w:val="1052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15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Степень выполнения годового плана ГРБС по внутреннему финансовому контролю и внутреннему финансовому аудиту 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15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факт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план*100(%)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факт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количество проведенных ГРБС плановых проверок  по внутреннему финансовому контролю и внутреннему финансовому аудиту в отчетном финансовом году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план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- количество проверок ГРБС, запланированных в годовом плане по внутреннему финансовому контролю и внутреннему финансовому аудиту в отчетном финансовом году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15 =100%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100% &gt; 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15</w:t>
            </w:r>
            <w:r w:rsidRPr="00D71A3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≥</w:t>
            </w:r>
            <w:r w:rsidRPr="00D71A39">
              <w:rPr>
                <w:rFonts w:ascii="Calibri" w:eastAsia="Calibri" w:hAnsi="Calibri" w:cs="Times New Roman"/>
                <w:sz w:val="24"/>
                <w:szCs w:val="24"/>
              </w:rPr>
              <w:t>80%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D71A39">
              <w:rPr>
                <w:rFonts w:ascii="Calibri" w:eastAsia="Calibri" w:hAnsi="Calibri" w:cs="Times New Roman"/>
                <w:sz w:val="24"/>
                <w:szCs w:val="24"/>
              </w:rPr>
              <w:t>80%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&gt; 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15</w:t>
            </w:r>
            <w:r w:rsidRPr="00D71A39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≥</w:t>
            </w:r>
            <w:r w:rsidRPr="00D71A39">
              <w:rPr>
                <w:rFonts w:ascii="Calibri" w:eastAsia="Calibri" w:hAnsi="Calibri" w:cs="Times New Roman"/>
                <w:sz w:val="24"/>
                <w:szCs w:val="24"/>
              </w:rPr>
              <w:t>70%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15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&lt;70%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Все ГРБС</w:t>
            </w:r>
          </w:p>
        </w:tc>
      </w:tr>
      <w:tr w:rsidR="00D71A39" w:rsidRPr="00D71A39" w:rsidTr="002455E8">
        <w:trPr>
          <w:trHeight w:val="1701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keepNext/>
              <w:keepLines/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16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. Эффективность системы внутреннего финансового контроля и внутреннего финансового аудита ГРБС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16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(раз),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keepNext/>
              <w:keepLines/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количество нарушений выявленных в ходе проведения внутреннего финансового контроля и внутреннего финансового аудита в отчетном финансовом году</w:t>
            </w:r>
          </w:p>
        </w:tc>
        <w:tc>
          <w:tcPr>
            <w:tcW w:w="1984" w:type="dxa"/>
            <w:shd w:val="clear" w:color="auto" w:fill="auto"/>
          </w:tcPr>
          <w:p w:rsidR="00D71A39" w:rsidRPr="00D71A39" w:rsidRDefault="00D71A39" w:rsidP="00D71A39">
            <w:pPr>
              <w:keepNext/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16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= 0</w:t>
            </w:r>
          </w:p>
          <w:p w:rsidR="00D71A39" w:rsidRPr="00D71A39" w:rsidRDefault="00D71A39" w:rsidP="00D71A39">
            <w:pPr>
              <w:keepNext/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16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&gt;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keepNext/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keepNext/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Все ГРБС</w:t>
            </w:r>
          </w:p>
        </w:tc>
      </w:tr>
      <w:tr w:rsidR="00D71A39" w:rsidRPr="00D71A39" w:rsidTr="002455E8">
        <w:trPr>
          <w:trHeight w:val="2180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keepNext/>
              <w:keepLines/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17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. Н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аличие в отчетном периоде случаев нарушений бюджетного законодательства, выявленных в ходе  проведения контрольных мероприятий органами муниципального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финансового контроля или органами внутреннего финансового контроля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17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spacing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количество нарушений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бюджетного законодательства, выявленных в ходе  проведения контрольных мероприятий органами муниципального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финансового контроля или органами внутреннего финансового контроля</w:t>
            </w:r>
          </w:p>
        </w:tc>
        <w:tc>
          <w:tcPr>
            <w:tcW w:w="1984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17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= 0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17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&gt;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Все ГРБС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559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3891" w:type="dxa"/>
            <w:gridSpan w:val="5"/>
            <w:shd w:val="clear" w:color="auto" w:fill="auto"/>
          </w:tcPr>
          <w:p w:rsidR="00D71A39" w:rsidRPr="00D71A39" w:rsidRDefault="00D71A39" w:rsidP="00D71A39">
            <w:pPr>
              <w:keepNext/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Обеспечение публичности и открытости информации о бюджете </w:t>
            </w:r>
          </w:p>
        </w:tc>
      </w:tr>
      <w:tr w:rsidR="00D71A39" w:rsidRPr="00D71A39" w:rsidTr="002455E8">
        <w:trPr>
          <w:trHeight w:val="166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18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в сети Интернет ГРБС – ответственными исполнителями муниципальных  программ материалов о ходе и результатах реализации мероприятий муниципальных программ 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18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proofErr w:type="spellStart"/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мпф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proofErr w:type="spell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мп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× 100 (%),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proofErr w:type="spell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мпф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количество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о ходе и результатах реализации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 программ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, информация о которых  размещена в сети Интернет;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proofErr w:type="spell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мп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общее количество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о ходе и результатах реализации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 программ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, информация о которых должна быть  размещена в сети Интернет.</w:t>
            </w:r>
          </w:p>
        </w:tc>
        <w:tc>
          <w:tcPr>
            <w:tcW w:w="1984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18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18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ГРБС – ответственные исполнители муниципальных программ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904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19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в сети Интернет отчетной информации о достижении значения целевых показателей результативности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использования полученной субсидии, в соответствии с заключенным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соглашением с Правительством Ленинградской области 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19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proofErr w:type="spellStart"/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фс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с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× 100 (%),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фс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количество фактически размещенной 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сети Интернет отчетной информации о достижении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значения целевых показателей результативности использования полученной субсидии, в соответствии с заключенным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соглашением  с Правительством Ленинградской области;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с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общее количество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отчетной информации о достижении значения целевых показателей результативности использования полученной субсидии, в соответствии с заключенным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соглашением  с Правительством Ленинградской области, которая должна быть  размещена в сети Интернет</w:t>
            </w:r>
          </w:p>
        </w:tc>
        <w:tc>
          <w:tcPr>
            <w:tcW w:w="1984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19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=100%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19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ГРБС, расходующие межбюджетные субсидии (за </w:t>
            </w: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счет областных средств)</w:t>
            </w: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A39" w:rsidRPr="00D71A39" w:rsidTr="002455E8">
        <w:trPr>
          <w:trHeight w:val="904"/>
        </w:trPr>
        <w:tc>
          <w:tcPr>
            <w:tcW w:w="993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3685" w:type="dxa"/>
            <w:shd w:val="clear" w:color="auto" w:fill="auto"/>
          </w:tcPr>
          <w:p w:rsidR="00D71A39" w:rsidRPr="00D71A39" w:rsidRDefault="00D71A39" w:rsidP="00D71A39">
            <w:pPr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20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муниципальных учреждений, подведомственных ГРБС, информация о плановой и фактической деятельности которых за </w:t>
            </w:r>
            <w:proofErr w:type="spell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отчетныйфинансовый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размещена в сети Интернет (в соответствии с требованиями приказа Министерства финансов Российской Федерации от 21 июля 2011г. №86н) </w:t>
            </w:r>
          </w:p>
        </w:tc>
        <w:tc>
          <w:tcPr>
            <w:tcW w:w="5528" w:type="dxa"/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proofErr w:type="gram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proofErr w:type="gramEnd"/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п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× 100 (%),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п 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– количество муниципальных учреждений, подведомственных ГРБС, информация о деятельности которых (информация о муниципальном задании в случае его установления для муниципального учреждения, информация о плане финансово-</w:t>
            </w:r>
            <w:proofErr w:type="spell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хозяйственнойдеятельности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бюджетных и автономных учреждений, информация о бюджетной смете для казенных учреждений, информация о результатах деятельности и об </w:t>
            </w:r>
            <w:proofErr w:type="spellStart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испоьзовании</w:t>
            </w:r>
            <w:proofErr w:type="spellEnd"/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имущества) размещена на сайте </w:t>
            </w:r>
            <w:hyperlink r:id="rId10" w:history="1">
              <w:r w:rsidRPr="00D71A3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D71A3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D71A3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bus</w:t>
              </w:r>
              <w:r w:rsidRPr="00D71A3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71A3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gov</w:t>
              </w:r>
              <w:proofErr w:type="spellEnd"/>
              <w:r w:rsidRPr="00D71A3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D71A39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полном соответствии с требованиями приказа Министерства финансов РФ от 21.07.2011 № 86н (на конец отчетного года);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Q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общее количество муниципальных учреждений, подведомственных ГРБС (на конец отчетного года) </w:t>
            </w:r>
          </w:p>
        </w:tc>
        <w:tc>
          <w:tcPr>
            <w:tcW w:w="1984" w:type="dxa"/>
            <w:shd w:val="clear" w:color="auto" w:fill="auto"/>
          </w:tcPr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=100%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80%≤ 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  <w:p w:rsidR="00D71A39" w:rsidRPr="00D71A39" w:rsidRDefault="00D71A39" w:rsidP="00D71A39">
            <w:pPr>
              <w:spacing w:before="40" w:after="40" w:line="240" w:lineRule="auto"/>
              <w:ind w:left="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  <w:r w:rsidRPr="00D71A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71A39" w:rsidRPr="00D71A39" w:rsidRDefault="00D71A39" w:rsidP="00D71A39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A3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71A39" w:rsidRPr="00D71A39" w:rsidRDefault="00D71A39" w:rsidP="00D7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005A0" w:rsidRPr="00143467" w:rsidRDefault="006005A0" w:rsidP="005C7652">
      <w:pPr>
        <w:spacing w:after="0" w:line="240" w:lineRule="auto"/>
      </w:pPr>
    </w:p>
    <w:sectPr w:rsidR="006005A0" w:rsidRPr="00143467" w:rsidSect="00D71A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3E6" w:rsidRDefault="00A703E6" w:rsidP="008B55B8">
      <w:pPr>
        <w:spacing w:after="0" w:line="240" w:lineRule="auto"/>
      </w:pPr>
      <w:r>
        <w:separator/>
      </w:r>
    </w:p>
  </w:endnote>
  <w:endnote w:type="continuationSeparator" w:id="0">
    <w:p w:rsidR="00A703E6" w:rsidRDefault="00A703E6" w:rsidP="008B5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11" w:rsidRDefault="00B046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4611" w:rsidRDefault="00B0461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611" w:rsidRDefault="00B0461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3E6" w:rsidRDefault="00A703E6" w:rsidP="008B55B8">
      <w:pPr>
        <w:spacing w:after="0" w:line="240" w:lineRule="auto"/>
      </w:pPr>
      <w:r>
        <w:separator/>
      </w:r>
    </w:p>
  </w:footnote>
  <w:footnote w:type="continuationSeparator" w:id="0">
    <w:p w:rsidR="00A703E6" w:rsidRDefault="00A703E6" w:rsidP="008B55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456"/>
    <w:rsid w:val="000B1977"/>
    <w:rsid w:val="000C2379"/>
    <w:rsid w:val="000F268D"/>
    <w:rsid w:val="00106142"/>
    <w:rsid w:val="00111EAC"/>
    <w:rsid w:val="00125678"/>
    <w:rsid w:val="00143467"/>
    <w:rsid w:val="00187C36"/>
    <w:rsid w:val="001B6E2C"/>
    <w:rsid w:val="00211E5A"/>
    <w:rsid w:val="00223A5B"/>
    <w:rsid w:val="002377FC"/>
    <w:rsid w:val="002455E8"/>
    <w:rsid w:val="00280DCA"/>
    <w:rsid w:val="002A4964"/>
    <w:rsid w:val="002B012D"/>
    <w:rsid w:val="00323A53"/>
    <w:rsid w:val="003506B8"/>
    <w:rsid w:val="00395D8C"/>
    <w:rsid w:val="003E662A"/>
    <w:rsid w:val="003F4456"/>
    <w:rsid w:val="004669CB"/>
    <w:rsid w:val="004C1731"/>
    <w:rsid w:val="004C79C2"/>
    <w:rsid w:val="004F7B82"/>
    <w:rsid w:val="00565D60"/>
    <w:rsid w:val="005C7652"/>
    <w:rsid w:val="005E377C"/>
    <w:rsid w:val="006005A0"/>
    <w:rsid w:val="00621146"/>
    <w:rsid w:val="006E19C9"/>
    <w:rsid w:val="0071371D"/>
    <w:rsid w:val="00736823"/>
    <w:rsid w:val="0076129C"/>
    <w:rsid w:val="007738E6"/>
    <w:rsid w:val="007D71D1"/>
    <w:rsid w:val="007E1D5A"/>
    <w:rsid w:val="007F106F"/>
    <w:rsid w:val="00874D7E"/>
    <w:rsid w:val="008A0359"/>
    <w:rsid w:val="008B55B8"/>
    <w:rsid w:val="008F06A9"/>
    <w:rsid w:val="00901673"/>
    <w:rsid w:val="00965839"/>
    <w:rsid w:val="009D4007"/>
    <w:rsid w:val="009F28B2"/>
    <w:rsid w:val="00A32876"/>
    <w:rsid w:val="00A4216A"/>
    <w:rsid w:val="00A43B90"/>
    <w:rsid w:val="00A66B0D"/>
    <w:rsid w:val="00A703E6"/>
    <w:rsid w:val="00A9537B"/>
    <w:rsid w:val="00AB3F64"/>
    <w:rsid w:val="00AD7CC5"/>
    <w:rsid w:val="00B04611"/>
    <w:rsid w:val="00B337EA"/>
    <w:rsid w:val="00B410B8"/>
    <w:rsid w:val="00B513EA"/>
    <w:rsid w:val="00B74644"/>
    <w:rsid w:val="00BB34B9"/>
    <w:rsid w:val="00C42120"/>
    <w:rsid w:val="00CB6F06"/>
    <w:rsid w:val="00D163F4"/>
    <w:rsid w:val="00D549E2"/>
    <w:rsid w:val="00D54DA7"/>
    <w:rsid w:val="00D71A39"/>
    <w:rsid w:val="00D96005"/>
    <w:rsid w:val="00E21457"/>
    <w:rsid w:val="00E61E2E"/>
    <w:rsid w:val="00EA16EF"/>
    <w:rsid w:val="00F52560"/>
    <w:rsid w:val="00F53ECD"/>
    <w:rsid w:val="00F95B22"/>
    <w:rsid w:val="00FA228F"/>
    <w:rsid w:val="00FD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7B82"/>
    <w:pPr>
      <w:widowControl w:val="0"/>
      <w:autoSpaceDE w:val="0"/>
      <w:autoSpaceDN w:val="0"/>
      <w:adjustRightInd w:val="0"/>
      <w:spacing w:before="108" w:after="108" w:line="36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F44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3F44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3F44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rsid w:val="004F7B82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footer"/>
    <w:basedOn w:val="a"/>
    <w:link w:val="a4"/>
    <w:semiHidden/>
    <w:rsid w:val="004F7B8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36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4F7B82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semiHidden/>
    <w:rsid w:val="004F7B82"/>
  </w:style>
  <w:style w:type="paragraph" w:styleId="a6">
    <w:name w:val="header"/>
    <w:basedOn w:val="a"/>
    <w:link w:val="a7"/>
    <w:uiPriority w:val="99"/>
    <w:rsid w:val="004F7B8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36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4F7B82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268D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0F268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7B82"/>
    <w:pPr>
      <w:widowControl w:val="0"/>
      <w:autoSpaceDE w:val="0"/>
      <w:autoSpaceDN w:val="0"/>
      <w:adjustRightInd w:val="0"/>
      <w:spacing w:before="108" w:after="108" w:line="36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F44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3F44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3F44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rsid w:val="004F7B82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footer"/>
    <w:basedOn w:val="a"/>
    <w:link w:val="a4"/>
    <w:semiHidden/>
    <w:rsid w:val="004F7B8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36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4F7B82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semiHidden/>
    <w:rsid w:val="004F7B82"/>
  </w:style>
  <w:style w:type="paragraph" w:styleId="a6">
    <w:name w:val="header"/>
    <w:basedOn w:val="a"/>
    <w:link w:val="a7"/>
    <w:uiPriority w:val="99"/>
    <w:rsid w:val="004F7B8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36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4F7B82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268D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0F26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2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us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492F2-839F-437C-943F-012EF7C71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2152</Words>
  <Characters>12270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</dc:creator>
  <cp:lastModifiedBy>User</cp:lastModifiedBy>
  <cp:revision>7</cp:revision>
  <cp:lastPrinted>2018-03-06T05:29:00Z</cp:lastPrinted>
  <dcterms:created xsi:type="dcterms:W3CDTF">2021-07-15T11:21:00Z</dcterms:created>
  <dcterms:modified xsi:type="dcterms:W3CDTF">2022-06-14T05:52:00Z</dcterms:modified>
</cp:coreProperties>
</file>